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06F235BD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 </w:t>
            </w:r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Администрация городского </w:t>
            </w:r>
            <w:proofErr w:type="gram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поселения  </w:t>
            </w:r>
            <w:proofErr w:type="spellStart"/>
            <w:r w:rsidR="00EA2BDA" w:rsidRP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г.Краснослободск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660B7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Среднеахтубинского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муниципального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</w:t>
            </w: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Ростов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9C584B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sub_2031"/>
            <w:bookmarkStart w:id="12" w:name="_Hlk22137129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1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0A67FDDC" w:rsidR="009C584B" w:rsidRPr="0076790B" w:rsidRDefault="001819F9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</w:t>
            </w:r>
          </w:p>
        </w:tc>
      </w:tr>
      <w:tr w:rsidR="009C584B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AAF3275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Маргарита</w:t>
            </w:r>
          </w:p>
        </w:tc>
      </w:tr>
      <w:tr w:rsidR="009C584B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21BCE0D4" w:rsidR="009C584B" w:rsidRPr="00A81972" w:rsidRDefault="001819F9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Сергеевна</w:t>
            </w:r>
          </w:p>
        </w:tc>
      </w:tr>
      <w:tr w:rsidR="009C584B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3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3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3C228087" w:rsidR="009C584B" w:rsidRPr="0076790B" w:rsidRDefault="009F1287" w:rsidP="00F317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b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akumova_m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@</w:t>
            </w:r>
            <w:r w:rsidR="001819F9">
              <w:rPr>
                <w:rFonts w:ascii="Times New Roman" w:hAnsi="Times New Roman" w:cs="Times New Roman"/>
                <w:color w:val="auto"/>
                <w:lang w:val="en-US"/>
              </w:rPr>
              <w:t>mail</w:t>
            </w:r>
            <w:r w:rsidR="0076790B" w:rsidRPr="0076790B">
              <w:rPr>
                <w:rFonts w:ascii="Times New Roman" w:hAnsi="Times New Roman" w:cs="Times New Roman"/>
                <w:color w:val="auto"/>
                <w:lang w:val="en-US"/>
              </w:rPr>
              <w:t>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3535AE25" w:rsidR="00E522F7" w:rsidRPr="001819F9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25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1</w:t>
            </w: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61АА7</w:t>
            </w:r>
            <w:r w:rsidR="001819F9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896150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04"/>
            <w:bookmarkEnd w:id="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05CEA13F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 xml:space="preserve">размещения </w:t>
            </w:r>
            <w:r w:rsidR="001819F9">
              <w:rPr>
                <w:rFonts w:ascii="Times New Roman" w:eastAsia="Times New Roman" w:hAnsi="Times New Roman" w:cs="Times New Roman"/>
                <w:u w:val="single"/>
              </w:rPr>
              <w:t xml:space="preserve">и эксплуатации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39DACFDF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r w:rsidR="009C1B98" w:rsidRPr="009C1B9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301</w:t>
            </w:r>
            <w:r w:rsidR="00B9566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(год постройки –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F75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907E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сооружение в целях установления публичного сервитута в отношении существующего 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65C6DFAB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бъект электросетевого</w:t>
            </w:r>
            <w:r w:rsid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хозяйства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81553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F75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31733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г.)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5935DD8F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r w:rsidR="009C1B98" w:rsidRP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32732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A73D993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подстанций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0914FF88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r w:rsidR="009C1B98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AE07E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границ публичного сервитута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вокруг подстанции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определяется 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виде части поверхности участка земли и воздушного пространства (на высоту, соответствующую высоте наивысшей точки подстанции), ограниченной вертикальными плоскостями, отстоящими от всех сторон ограждения подстанции по периметру на расстоянии, указанном в подпункте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</w:t>
            </w:r>
            <w:r w:rsidR="000509C4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="000509C4" w:rsidRP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, применительно к высшему классу напряжения подстанции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591F4BB6" w14:textId="205679A7" w:rsidR="009C584B" w:rsidRPr="0012487E" w:rsidRDefault="00EE758D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Следовательно, с учетом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напряжения объекта,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границы публичного сервитута для эксплуатации </w:t>
            </w:r>
            <w:r w:rsidR="000509C4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6C2F1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устанавливаются по периметру подстанции на расстоянии 10 метров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от всех сторон 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ее </w:t>
            </w:r>
            <w:r w:rsidR="00710A7E" w:rsidRP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огражден</w:t>
            </w:r>
            <w:r w:rsidR="00710A7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ия.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78524F47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ТП №</w:t>
            </w:r>
            <w:r w:rsidR="00D0785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301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F75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B73C22"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</w:t>
            </w:r>
            <w:r w:rsidRPr="0054660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и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382AF33D" w:rsidR="009C584B" w:rsidRPr="0012487E" w:rsidRDefault="009C584B" w:rsidP="00D71711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r w:rsidR="00710A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C64E5D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EA6AA2" w:rsidRPr="001577ED" w14:paraId="2913E3FD" w14:textId="77777777" w:rsidTr="006C2F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4BD8FAE2" w:rsidR="00EA6AA2" w:rsidRPr="001577ED" w:rsidRDefault="00811C10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9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9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EA6AA2" w:rsidRPr="0012487E" w:rsidRDefault="00EA6A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381F" w14:textId="00236B6D" w:rsidR="00CF75BC" w:rsidRPr="009754CF" w:rsidRDefault="00EA2BDA" w:rsidP="00633C1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A2BD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>34:28:100006:80</w:t>
            </w:r>
            <w:r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, </w:t>
            </w:r>
            <w:r w:rsidRPr="00EA2BDA">
              <w:rPr>
                <w:rFonts w:ascii="Times New Roman" w:eastAsiaTheme="minorEastAsia" w:hAnsi="Times New Roman" w:cs="Times New Roman"/>
                <w:color w:val="auto"/>
                <w:sz w:val="22"/>
                <w:szCs w:val="22"/>
                <w:lang w:bidi="ar-SA"/>
              </w:rPr>
              <w:t xml:space="preserve">адрес: </w:t>
            </w:r>
            <w:r w:rsidRPr="00EA2BDA">
              <w:rPr>
                <w:rFonts w:ascii="Calibri" w:hAnsi="Calibri" w:cs="Calibri"/>
                <w:sz w:val="22"/>
                <w:szCs w:val="22"/>
                <w:shd w:val="clear" w:color="auto" w:fill="F8F9FA"/>
              </w:rPr>
              <w:t>обл. Волгоградская, р-н Среднеахтубинский, г. Краснослободск, ул. им. Генерала Ватутина, дом 6</w:t>
            </w:r>
          </w:p>
        </w:tc>
      </w:tr>
      <w:bookmarkEnd w:id="21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2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2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3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0BB5C3D4" w:rsidR="00C35336" w:rsidRPr="00550BAE" w:rsidRDefault="008658DA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132E6574" w14:textId="7648CD2F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25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.02.202</w:t>
            </w:r>
            <w:r w:rsid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 </w:t>
            </w:r>
            <w:r w:rsidR="00701AF7"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61АА7</w:t>
            </w:r>
            <w:r w:rsidR="00701AF7" w:rsidRPr="00701A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896150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3116A4A7" w14:textId="7C750A42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6DDF8BE7" w:rsidR="0076790B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7184E19F" w14:textId="0CEFC2E0" w:rsidR="006565F4" w:rsidRPr="00EE30F1" w:rsidRDefault="00A8447A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</w:t>
            </w:r>
            <w:r w:rsidR="0042235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б изменении наименования общества </w:t>
            </w:r>
            <w:proofErr w:type="spellStart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75F6E1D0" w14:textId="4083D30C" w:rsidR="00C35336" w:rsidRPr="00E110A6" w:rsidRDefault="00C35336" w:rsidP="0054660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r w:rsidR="005A65C1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ТП № </w:t>
            </w:r>
            <w:r w:rsidR="00EA2BD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301</w:t>
            </w:r>
            <w:r w:rsidR="00B9566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– </w:t>
            </w:r>
            <w:r w:rsidR="009754C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CF75B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C04E5C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54660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14</w:t>
            </w:r>
            <w:bookmarkEnd w:id="26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7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2BCD7607" w:rsidR="00C35336" w:rsidRPr="00550BAE" w:rsidRDefault="00F73A58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Бакумова М.С.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5E05E491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     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proofErr w:type="gramStart"/>
            <w:r w:rsidR="00EA2BD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ноября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F73A58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492C05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202</w:t>
            </w:r>
            <w:r w:rsidR="005A65C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proofErr w:type="gramEnd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8D"/>
    <w:rsid w:val="00002F92"/>
    <w:rsid w:val="00006568"/>
    <w:rsid w:val="0001271E"/>
    <w:rsid w:val="000153AA"/>
    <w:rsid w:val="000367D2"/>
    <w:rsid w:val="0004734D"/>
    <w:rsid w:val="000509C4"/>
    <w:rsid w:val="000557B6"/>
    <w:rsid w:val="0005633F"/>
    <w:rsid w:val="00056C86"/>
    <w:rsid w:val="000578B9"/>
    <w:rsid w:val="00062B1C"/>
    <w:rsid w:val="00062C6D"/>
    <w:rsid w:val="000A06F9"/>
    <w:rsid w:val="000D3EF8"/>
    <w:rsid w:val="000D7FB7"/>
    <w:rsid w:val="000E22DC"/>
    <w:rsid w:val="000F4689"/>
    <w:rsid w:val="00102CBF"/>
    <w:rsid w:val="00114830"/>
    <w:rsid w:val="001231F5"/>
    <w:rsid w:val="0012487E"/>
    <w:rsid w:val="001331DB"/>
    <w:rsid w:val="00141C1C"/>
    <w:rsid w:val="00143E86"/>
    <w:rsid w:val="001577ED"/>
    <w:rsid w:val="00161204"/>
    <w:rsid w:val="001750D0"/>
    <w:rsid w:val="001819F9"/>
    <w:rsid w:val="0018580A"/>
    <w:rsid w:val="001951B5"/>
    <w:rsid w:val="001A2512"/>
    <w:rsid w:val="001B5792"/>
    <w:rsid w:val="001B6044"/>
    <w:rsid w:val="001B7AB8"/>
    <w:rsid w:val="001C34DA"/>
    <w:rsid w:val="001C5933"/>
    <w:rsid w:val="001D49A9"/>
    <w:rsid w:val="001F2369"/>
    <w:rsid w:val="00207E6A"/>
    <w:rsid w:val="00212CC1"/>
    <w:rsid w:val="00222052"/>
    <w:rsid w:val="00232293"/>
    <w:rsid w:val="00251223"/>
    <w:rsid w:val="0027284D"/>
    <w:rsid w:val="00295BCF"/>
    <w:rsid w:val="002A15C6"/>
    <w:rsid w:val="002A2DA1"/>
    <w:rsid w:val="002A49A6"/>
    <w:rsid w:val="002D1B52"/>
    <w:rsid w:val="00303531"/>
    <w:rsid w:val="00304FB9"/>
    <w:rsid w:val="00312C50"/>
    <w:rsid w:val="0031427F"/>
    <w:rsid w:val="0031733E"/>
    <w:rsid w:val="0032419E"/>
    <w:rsid w:val="00327326"/>
    <w:rsid w:val="00327E2D"/>
    <w:rsid w:val="00334343"/>
    <w:rsid w:val="003637A2"/>
    <w:rsid w:val="00372DB1"/>
    <w:rsid w:val="0039689C"/>
    <w:rsid w:val="003A1BDD"/>
    <w:rsid w:val="003A7EE6"/>
    <w:rsid w:val="003B5093"/>
    <w:rsid w:val="003B7F06"/>
    <w:rsid w:val="003D31A5"/>
    <w:rsid w:val="0042235B"/>
    <w:rsid w:val="00431CDC"/>
    <w:rsid w:val="00435E77"/>
    <w:rsid w:val="00454658"/>
    <w:rsid w:val="004874AE"/>
    <w:rsid w:val="00492C05"/>
    <w:rsid w:val="004A0CE8"/>
    <w:rsid w:val="004A335D"/>
    <w:rsid w:val="004C41EC"/>
    <w:rsid w:val="004D2AED"/>
    <w:rsid w:val="004E1BF0"/>
    <w:rsid w:val="004F148E"/>
    <w:rsid w:val="005242EB"/>
    <w:rsid w:val="005448DF"/>
    <w:rsid w:val="00546609"/>
    <w:rsid w:val="00550BAE"/>
    <w:rsid w:val="0055420A"/>
    <w:rsid w:val="00563F60"/>
    <w:rsid w:val="00564DE6"/>
    <w:rsid w:val="0058017B"/>
    <w:rsid w:val="005815A5"/>
    <w:rsid w:val="0059599B"/>
    <w:rsid w:val="005959A0"/>
    <w:rsid w:val="005A0F0B"/>
    <w:rsid w:val="005A65C1"/>
    <w:rsid w:val="005B2741"/>
    <w:rsid w:val="005B449E"/>
    <w:rsid w:val="005B74BB"/>
    <w:rsid w:val="005C6C7B"/>
    <w:rsid w:val="005D38AB"/>
    <w:rsid w:val="005D5E31"/>
    <w:rsid w:val="005E2B4D"/>
    <w:rsid w:val="005E5964"/>
    <w:rsid w:val="005E6E88"/>
    <w:rsid w:val="0061194C"/>
    <w:rsid w:val="00620366"/>
    <w:rsid w:val="00623B41"/>
    <w:rsid w:val="00623DE5"/>
    <w:rsid w:val="00633C1C"/>
    <w:rsid w:val="00650F8B"/>
    <w:rsid w:val="0065149B"/>
    <w:rsid w:val="006565F4"/>
    <w:rsid w:val="00660B77"/>
    <w:rsid w:val="0066234B"/>
    <w:rsid w:val="006C2F1A"/>
    <w:rsid w:val="006D074B"/>
    <w:rsid w:val="006E2133"/>
    <w:rsid w:val="006E7D2B"/>
    <w:rsid w:val="00700C52"/>
    <w:rsid w:val="00701AF7"/>
    <w:rsid w:val="007100C9"/>
    <w:rsid w:val="00710A7E"/>
    <w:rsid w:val="00712A3C"/>
    <w:rsid w:val="00743BCE"/>
    <w:rsid w:val="007473AF"/>
    <w:rsid w:val="00754E47"/>
    <w:rsid w:val="00755B9E"/>
    <w:rsid w:val="00757364"/>
    <w:rsid w:val="007616B2"/>
    <w:rsid w:val="0076790B"/>
    <w:rsid w:val="007931A5"/>
    <w:rsid w:val="007A419B"/>
    <w:rsid w:val="007A5670"/>
    <w:rsid w:val="007A5B2B"/>
    <w:rsid w:val="007B7AB7"/>
    <w:rsid w:val="007C504C"/>
    <w:rsid w:val="007D1B25"/>
    <w:rsid w:val="007F1E9C"/>
    <w:rsid w:val="007F36D9"/>
    <w:rsid w:val="00811C10"/>
    <w:rsid w:val="0081503F"/>
    <w:rsid w:val="0081553A"/>
    <w:rsid w:val="00863084"/>
    <w:rsid w:val="008658DA"/>
    <w:rsid w:val="00887795"/>
    <w:rsid w:val="008B42D3"/>
    <w:rsid w:val="008C34F2"/>
    <w:rsid w:val="008D1149"/>
    <w:rsid w:val="008E0A52"/>
    <w:rsid w:val="008E328E"/>
    <w:rsid w:val="008E610B"/>
    <w:rsid w:val="00900BB7"/>
    <w:rsid w:val="00903AF1"/>
    <w:rsid w:val="00907E8D"/>
    <w:rsid w:val="0091063B"/>
    <w:rsid w:val="00924F9C"/>
    <w:rsid w:val="00960EC8"/>
    <w:rsid w:val="00961929"/>
    <w:rsid w:val="009665FA"/>
    <w:rsid w:val="00973717"/>
    <w:rsid w:val="009754CF"/>
    <w:rsid w:val="009A15DC"/>
    <w:rsid w:val="009C1B98"/>
    <w:rsid w:val="009C584B"/>
    <w:rsid w:val="009E4D21"/>
    <w:rsid w:val="009F1287"/>
    <w:rsid w:val="00A14C92"/>
    <w:rsid w:val="00A179DA"/>
    <w:rsid w:val="00A52176"/>
    <w:rsid w:val="00A652D5"/>
    <w:rsid w:val="00A65A21"/>
    <w:rsid w:val="00A81972"/>
    <w:rsid w:val="00A8447A"/>
    <w:rsid w:val="00AA06D7"/>
    <w:rsid w:val="00AA6AE1"/>
    <w:rsid w:val="00AC6FF2"/>
    <w:rsid w:val="00AD00E8"/>
    <w:rsid w:val="00AE07ED"/>
    <w:rsid w:val="00AF232F"/>
    <w:rsid w:val="00B1287C"/>
    <w:rsid w:val="00B21D5E"/>
    <w:rsid w:val="00B63B6B"/>
    <w:rsid w:val="00B73C22"/>
    <w:rsid w:val="00B95666"/>
    <w:rsid w:val="00B96A32"/>
    <w:rsid w:val="00BA3F39"/>
    <w:rsid w:val="00BA448A"/>
    <w:rsid w:val="00BA78BC"/>
    <w:rsid w:val="00BC2403"/>
    <w:rsid w:val="00BE78C8"/>
    <w:rsid w:val="00C04D65"/>
    <w:rsid w:val="00C04E5C"/>
    <w:rsid w:val="00C069B2"/>
    <w:rsid w:val="00C15433"/>
    <w:rsid w:val="00C35336"/>
    <w:rsid w:val="00C3576B"/>
    <w:rsid w:val="00C61C44"/>
    <w:rsid w:val="00C64E5D"/>
    <w:rsid w:val="00C83B36"/>
    <w:rsid w:val="00C85700"/>
    <w:rsid w:val="00CA3422"/>
    <w:rsid w:val="00CC5E77"/>
    <w:rsid w:val="00CF1191"/>
    <w:rsid w:val="00CF2A7D"/>
    <w:rsid w:val="00CF75BC"/>
    <w:rsid w:val="00D06533"/>
    <w:rsid w:val="00D07852"/>
    <w:rsid w:val="00D1640A"/>
    <w:rsid w:val="00D449A9"/>
    <w:rsid w:val="00D5282C"/>
    <w:rsid w:val="00D60C55"/>
    <w:rsid w:val="00D71711"/>
    <w:rsid w:val="00D836E6"/>
    <w:rsid w:val="00D92AF0"/>
    <w:rsid w:val="00D967F0"/>
    <w:rsid w:val="00DA1004"/>
    <w:rsid w:val="00DA7872"/>
    <w:rsid w:val="00DB36D3"/>
    <w:rsid w:val="00DD10CC"/>
    <w:rsid w:val="00E02AA3"/>
    <w:rsid w:val="00E04CD6"/>
    <w:rsid w:val="00E0625B"/>
    <w:rsid w:val="00E110A6"/>
    <w:rsid w:val="00E125D8"/>
    <w:rsid w:val="00E16AB6"/>
    <w:rsid w:val="00E22275"/>
    <w:rsid w:val="00E275E2"/>
    <w:rsid w:val="00E3028D"/>
    <w:rsid w:val="00E4348F"/>
    <w:rsid w:val="00E522F7"/>
    <w:rsid w:val="00E82904"/>
    <w:rsid w:val="00E9062A"/>
    <w:rsid w:val="00E9493F"/>
    <w:rsid w:val="00EA2BDA"/>
    <w:rsid w:val="00EA6AA2"/>
    <w:rsid w:val="00EB23BB"/>
    <w:rsid w:val="00EE063E"/>
    <w:rsid w:val="00EE30F1"/>
    <w:rsid w:val="00EE758D"/>
    <w:rsid w:val="00F16AC5"/>
    <w:rsid w:val="00F31720"/>
    <w:rsid w:val="00F36EB0"/>
    <w:rsid w:val="00F73A58"/>
    <w:rsid w:val="00F80CD0"/>
    <w:rsid w:val="00FA2F83"/>
    <w:rsid w:val="00FA5B3C"/>
    <w:rsid w:val="00FC082C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  <w15:docId w15:val="{069CCEA5-5DCB-4617-A7A6-F7017F6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1881-D7E2-46E9-9185-4E2C4E7B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4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Бакумова Маргарита Сергеевна</cp:lastModifiedBy>
  <cp:revision>77</cp:revision>
  <cp:lastPrinted>2022-10-10T11:19:00Z</cp:lastPrinted>
  <dcterms:created xsi:type="dcterms:W3CDTF">2019-10-17T08:55:00Z</dcterms:created>
  <dcterms:modified xsi:type="dcterms:W3CDTF">2022-11-08T12:25:00Z</dcterms:modified>
</cp:coreProperties>
</file>